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82D" w:rsidRDefault="006A7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Of.Cam.n°036/Gab/2011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14 de setembro de 2011</w:t>
      </w:r>
    </w:p>
    <w:p w:rsidR="006A7A59" w:rsidRDefault="006A7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Ref. Ao Of.n°109/CMV/2011</w:t>
      </w:r>
    </w:p>
    <w:p w:rsidR="006A7A59" w:rsidRDefault="006A7A59">
      <w:pPr>
        <w:rPr>
          <w:rFonts w:ascii="Times New Roman" w:hAnsi="Times New Roman" w:cs="Times New Roman"/>
          <w:sz w:val="24"/>
          <w:szCs w:val="24"/>
        </w:rPr>
      </w:pPr>
    </w:p>
    <w:p w:rsidR="006A7A59" w:rsidRDefault="006A7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6A7A59" w:rsidRDefault="006A7A59">
      <w:pPr>
        <w:rPr>
          <w:rFonts w:ascii="Times New Roman" w:hAnsi="Times New Roman" w:cs="Times New Roman"/>
          <w:sz w:val="24"/>
          <w:szCs w:val="24"/>
        </w:rPr>
      </w:pPr>
    </w:p>
    <w:p w:rsidR="006A7A59" w:rsidRDefault="006A7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Ao cumprimenta-lo, vimos através deste responder o pedido de informação que seguem:</w:t>
      </w:r>
    </w:p>
    <w:p w:rsidR="006A7A59" w:rsidRDefault="006A7A59">
      <w:pPr>
        <w:rPr>
          <w:rFonts w:ascii="Times New Roman" w:hAnsi="Times New Roman" w:cs="Times New Roman"/>
          <w:sz w:val="24"/>
          <w:szCs w:val="24"/>
        </w:rPr>
      </w:pPr>
    </w:p>
    <w:p w:rsidR="006A7A59" w:rsidRDefault="006A7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Em resposta ao Pedido de Informação n°003/2011, de autoria do vereador Roque Adelmo </w:t>
      </w:r>
      <w:proofErr w:type="spellStart"/>
      <w:r>
        <w:rPr>
          <w:rFonts w:ascii="Times New Roman" w:hAnsi="Times New Roman" w:cs="Times New Roman"/>
          <w:sz w:val="24"/>
          <w:szCs w:val="24"/>
        </w:rPr>
        <w:t>Rambo</w:t>
      </w:r>
      <w:proofErr w:type="spellEnd"/>
      <w:r>
        <w:rPr>
          <w:rFonts w:ascii="Times New Roman" w:hAnsi="Times New Roman" w:cs="Times New Roman"/>
          <w:sz w:val="24"/>
          <w:szCs w:val="24"/>
        </w:rPr>
        <w:t>, informarmos que o Poder Executivo foi cientificado da demanda antes mesmo do presente pedido de informação, pois as partes interessadas o fizeram pessoalmente junto a Prefeitura. Na ocasião, os interessados foram informados de que a solicitação havia sido incluída no planejamento das atividades da Secretaria Municipal de Obras e que para executar a instalação de luminária da rede de iluminação pública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no poste de sustentação da rede elétrica, localizado junto a Rua Armando Seewald era necessária a aquisição de alguns materiais, os quais estavam sendo comprados pelo poder executivo juntamente com outros, através do setor de compras. A aquisição de materiais segue um procedimento legal que visa a melhor gestão do dinheiro público ao adquirir maior quantidade de materiais o que acarreta em menor preço, e, também, uma melhor organização e planejamento das tarefas. Embora tenha demorado um pouco, em razão dos prazos do próprio procedimento, a instalação solicitada pelos munícipes foi plenamente atendida, juntamente com outras manutenções e instalações feitas pela Secretaria Municipal de Obras, manutenções preventivas e permanentes da rede de iluminação pública, com objetivo de garantir a segurança e qualidade de vida dos munícipes.</w:t>
      </w:r>
    </w:p>
    <w:p w:rsidR="006A7A59" w:rsidRPr="006A7A59" w:rsidRDefault="006A7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Certos de termos respondido de maneira satisfatória vosso pedido, reiteramos votos de estima e apreço.</w:t>
      </w:r>
    </w:p>
    <w:sectPr w:rsidR="006A7A59" w:rsidRPr="006A7A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19"/>
    <w:rsid w:val="006A7A59"/>
    <w:rsid w:val="006F2C19"/>
    <w:rsid w:val="0076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5FBA9-9FDC-4239-B354-D9D4B5F5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2015-10-05T16:51:00Z</dcterms:created>
  <dcterms:modified xsi:type="dcterms:W3CDTF">2015-10-05T16:59:00Z</dcterms:modified>
</cp:coreProperties>
</file>